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19" w:rsidRPr="001C67BA" w:rsidRDefault="00692D19" w:rsidP="00A51789">
      <w:pPr>
        <w:pStyle w:val="SFilet"/>
        <w:spacing w:before="0"/>
        <w:rPr>
          <w:sz w:val="12"/>
          <w:szCs w:val="12"/>
        </w:rPr>
      </w:pPr>
    </w:p>
    <w:p w:rsidR="00F51EC4" w:rsidRPr="00F51EC4" w:rsidRDefault="00846101" w:rsidP="00F51EC4">
      <w:pPr>
        <w:spacing w:line="264" w:lineRule="auto"/>
        <w:rPr>
          <w:rFonts w:ascii="Tahoma" w:hAnsi="Tahoma" w:cs="Tahoma"/>
          <w:bCs/>
          <w:color w:val="4155A5" w:themeColor="text2"/>
          <w:sz w:val="20"/>
        </w:rPr>
      </w:pPr>
      <w:r w:rsidRPr="00F51EC4">
        <w:rPr>
          <w:rFonts w:ascii="Tahoma" w:hAnsi="Tahoma" w:cs="Tahoma"/>
          <w:bCs/>
          <w:color w:val="4155A5" w:themeColor="text2"/>
          <w:sz w:val="20"/>
        </w:rPr>
        <w:t xml:space="preserve">#ENTREPRISES </w:t>
      </w:r>
      <w:r>
        <w:rPr>
          <w:rFonts w:ascii="Tahoma" w:hAnsi="Tahoma" w:cs="Tahoma"/>
          <w:bCs/>
          <w:color w:val="4155A5" w:themeColor="text2"/>
          <w:sz w:val="20"/>
        </w:rPr>
        <w:t xml:space="preserve">#PROXIMITE </w:t>
      </w:r>
      <w:r w:rsidR="00F51EC4" w:rsidRPr="00F51EC4">
        <w:rPr>
          <w:rFonts w:ascii="Tahoma" w:hAnsi="Tahoma" w:cs="Tahoma"/>
          <w:bCs/>
          <w:color w:val="4155A5" w:themeColor="text2"/>
          <w:sz w:val="20"/>
        </w:rPr>
        <w:t xml:space="preserve">#ARTISANAT #COMMERCE #PROFESSIONSLIBERALES </w:t>
      </w:r>
    </w:p>
    <w:p w:rsidR="00F51EC4" w:rsidRDefault="00F51EC4" w:rsidP="00F51EC4"/>
    <w:p w:rsidR="001C67BA" w:rsidRPr="00F51EC4" w:rsidRDefault="001C67BA" w:rsidP="00F51EC4"/>
    <w:p w:rsidR="001C67BA" w:rsidRPr="001C67BA" w:rsidRDefault="00B544DC" w:rsidP="008D26C3">
      <w:pPr>
        <w:pStyle w:val="Titre"/>
        <w:pBdr>
          <w:bottom w:val="none" w:sz="0" w:space="0" w:color="auto"/>
        </w:pBdr>
        <w:spacing w:after="240" w:line="276" w:lineRule="auto"/>
        <w:jc w:val="left"/>
        <w:rPr>
          <w:b/>
          <w:sz w:val="16"/>
          <w:szCs w:val="16"/>
        </w:rPr>
      </w:pPr>
      <w:r>
        <w:rPr>
          <w:rFonts w:asciiTheme="minorHAnsi" w:eastAsiaTheme="minorHAnsi" w:hAnsiTheme="minorHAnsi" w:cs="Times New Roman"/>
          <w:b/>
          <w:color w:val="4155A5" w:themeColor="accent1"/>
          <w:spacing w:val="0"/>
          <w:kern w:val="0"/>
          <w:sz w:val="20"/>
          <w:szCs w:val="20"/>
        </w:rPr>
        <w:t>REPARTITION DES SIEGES DE CONSEILLERS PRUD’HOMMES</w:t>
      </w:r>
    </w:p>
    <w:p w:rsidR="00D154CE" w:rsidRPr="006C3509" w:rsidRDefault="006C3509" w:rsidP="00D154CE">
      <w:pPr>
        <w:spacing w:line="264" w:lineRule="auto"/>
        <w:rPr>
          <w:rFonts w:asciiTheme="majorHAnsi" w:eastAsiaTheme="majorEastAsia" w:hAnsiTheme="majorHAnsi" w:cstheme="majorBidi"/>
          <w:b/>
          <w:color w:val="303F7B" w:themeColor="text2" w:themeShade="BF"/>
          <w:spacing w:val="5"/>
          <w:kern w:val="28"/>
          <w:sz w:val="28"/>
          <w:szCs w:val="28"/>
        </w:rPr>
      </w:pPr>
      <w:r w:rsidRPr="006C3509">
        <w:rPr>
          <w:rFonts w:asciiTheme="majorHAnsi" w:eastAsiaTheme="majorEastAsia" w:hAnsiTheme="majorHAnsi" w:cstheme="majorBidi"/>
          <w:b/>
          <w:color w:val="303F7B" w:themeColor="text2" w:themeShade="BF"/>
          <w:spacing w:val="5"/>
          <w:kern w:val="28"/>
          <w:sz w:val="28"/>
          <w:szCs w:val="28"/>
        </w:rPr>
        <w:t>Le Conseil d’Etat confirme la représentativité de l’U2P</w:t>
      </w:r>
    </w:p>
    <w:p w:rsidR="00D154CE" w:rsidRPr="00CB255E" w:rsidRDefault="00D154CE" w:rsidP="00D154CE">
      <w:pPr>
        <w:spacing w:line="264" w:lineRule="auto"/>
        <w:rPr>
          <w:rFonts w:asciiTheme="majorHAnsi" w:eastAsiaTheme="majorEastAsia" w:hAnsiTheme="majorHAnsi" w:cstheme="majorBidi"/>
          <w:b/>
          <w:color w:val="303F7B" w:themeColor="text2" w:themeShade="BF"/>
          <w:spacing w:val="5"/>
          <w:kern w:val="28"/>
          <w:sz w:val="20"/>
        </w:rPr>
      </w:pPr>
    </w:p>
    <w:p w:rsidR="00FD3761" w:rsidRDefault="008962B7" w:rsidP="00D154CE">
      <w:pPr>
        <w:spacing w:line="264" w:lineRule="auto"/>
        <w:rPr>
          <w:rFonts w:ascii="Tahoma" w:hAnsi="Tahoma" w:cs="Tahoma"/>
          <w:bCs/>
          <w:color w:val="auto"/>
          <w:szCs w:val="22"/>
        </w:rPr>
      </w:pPr>
      <w:r>
        <w:rPr>
          <w:rFonts w:ascii="Tahoma" w:hAnsi="Tahoma" w:cs="Tahoma"/>
          <w:bCs/>
          <w:color w:val="auto"/>
          <w:szCs w:val="22"/>
        </w:rPr>
        <w:t xml:space="preserve">Après </w:t>
      </w:r>
      <w:r w:rsidR="006F18F2">
        <w:rPr>
          <w:rFonts w:ascii="Tahoma" w:hAnsi="Tahoma" w:cs="Tahoma"/>
          <w:bCs/>
          <w:color w:val="auto"/>
          <w:szCs w:val="22"/>
        </w:rPr>
        <w:t xml:space="preserve">la ministre du Travail et </w:t>
      </w:r>
      <w:r>
        <w:rPr>
          <w:rFonts w:ascii="Tahoma" w:hAnsi="Tahoma" w:cs="Tahoma"/>
          <w:bCs/>
          <w:color w:val="auto"/>
          <w:szCs w:val="22"/>
        </w:rPr>
        <w:t>l</w:t>
      </w:r>
      <w:r w:rsidR="003D74A7">
        <w:rPr>
          <w:rFonts w:ascii="Tahoma" w:hAnsi="Tahoma" w:cs="Tahoma"/>
          <w:bCs/>
          <w:color w:val="auto"/>
          <w:szCs w:val="22"/>
        </w:rPr>
        <w:t>a Direction Générale du Travail</w:t>
      </w:r>
      <w:r>
        <w:rPr>
          <w:rFonts w:ascii="Tahoma" w:hAnsi="Tahoma" w:cs="Tahoma"/>
          <w:bCs/>
          <w:color w:val="auto"/>
          <w:szCs w:val="22"/>
        </w:rPr>
        <w:t>, c’est aujourd’hui le Conseil d’Etat qui,</w:t>
      </w:r>
      <w:r w:rsidR="00960FAD">
        <w:rPr>
          <w:rFonts w:ascii="Tahoma" w:hAnsi="Tahoma" w:cs="Tahoma"/>
          <w:bCs/>
          <w:color w:val="auto"/>
          <w:szCs w:val="22"/>
        </w:rPr>
        <w:t xml:space="preserve"> au travers d’une ordonnance du 7 juillet</w:t>
      </w:r>
      <w:r>
        <w:rPr>
          <w:rFonts w:ascii="Tahoma" w:hAnsi="Tahoma" w:cs="Tahoma"/>
          <w:bCs/>
          <w:color w:val="auto"/>
          <w:szCs w:val="22"/>
        </w:rPr>
        <w:t xml:space="preserve">, confirme </w:t>
      </w:r>
      <w:r w:rsidRPr="00960FAD">
        <w:rPr>
          <w:rFonts w:ascii="Tahoma" w:hAnsi="Tahoma" w:cs="Tahoma"/>
          <w:bCs/>
          <w:szCs w:val="22"/>
        </w:rPr>
        <w:t xml:space="preserve">la </w:t>
      </w:r>
      <w:r w:rsidR="00960FAD" w:rsidRPr="00960FAD">
        <w:rPr>
          <w:rFonts w:ascii="Tahoma" w:hAnsi="Tahoma" w:cs="Tahoma"/>
          <w:bCs/>
          <w:szCs w:val="22"/>
        </w:rPr>
        <w:t>représentativité</w:t>
      </w:r>
      <w:r w:rsidRPr="00960FAD">
        <w:rPr>
          <w:rFonts w:ascii="Tahoma" w:hAnsi="Tahoma" w:cs="Tahoma"/>
          <w:bCs/>
          <w:szCs w:val="22"/>
        </w:rPr>
        <w:t xml:space="preserve"> </w:t>
      </w:r>
      <w:r w:rsidR="006F18F2">
        <w:rPr>
          <w:rFonts w:ascii="Tahoma" w:hAnsi="Tahoma" w:cs="Tahoma"/>
          <w:bCs/>
          <w:szCs w:val="22"/>
        </w:rPr>
        <w:t xml:space="preserve">interprofessionnelle </w:t>
      </w:r>
      <w:r w:rsidRPr="00960FAD">
        <w:rPr>
          <w:rFonts w:ascii="Tahoma" w:hAnsi="Tahoma" w:cs="Tahoma"/>
          <w:bCs/>
          <w:szCs w:val="22"/>
        </w:rPr>
        <w:t>de l’U2P</w:t>
      </w:r>
      <w:r w:rsidR="006F18F2">
        <w:rPr>
          <w:rFonts w:ascii="Tahoma" w:hAnsi="Tahoma" w:cs="Tahoma"/>
          <w:bCs/>
          <w:szCs w:val="22"/>
        </w:rPr>
        <w:t xml:space="preserve"> sur l’ensemble </w:t>
      </w:r>
      <w:r w:rsidR="006F18F2" w:rsidRPr="006F18F2">
        <w:rPr>
          <w:rFonts w:ascii="Tahoma" w:hAnsi="Tahoma" w:cs="Tahoma"/>
          <w:bCs/>
          <w:szCs w:val="22"/>
        </w:rPr>
        <w:t>du champ des entreprises</w:t>
      </w:r>
      <w:r w:rsidR="006F18F2" w:rsidRPr="006F18F2">
        <w:rPr>
          <w:rFonts w:ascii="Tahoma" w:hAnsi="Tahoma" w:cs="Tahoma"/>
          <w:bCs/>
          <w:color w:val="auto"/>
          <w:szCs w:val="22"/>
        </w:rPr>
        <w:t xml:space="preserve"> artisanales, commerciales et libérales.</w:t>
      </w:r>
    </w:p>
    <w:p w:rsidR="00FD3761" w:rsidRPr="00CB255E" w:rsidRDefault="00FD3761" w:rsidP="00D154CE">
      <w:pPr>
        <w:spacing w:line="264" w:lineRule="auto"/>
        <w:rPr>
          <w:rFonts w:ascii="Tahoma" w:hAnsi="Tahoma" w:cs="Tahoma"/>
          <w:bCs/>
          <w:color w:val="auto"/>
          <w:sz w:val="18"/>
          <w:szCs w:val="18"/>
        </w:rPr>
      </w:pPr>
      <w:bookmarkStart w:id="0" w:name="_GoBack"/>
      <w:bookmarkEnd w:id="0"/>
    </w:p>
    <w:p w:rsidR="00FD3761" w:rsidRDefault="00FD3761" w:rsidP="00D154CE">
      <w:pPr>
        <w:spacing w:line="264" w:lineRule="auto"/>
        <w:rPr>
          <w:rFonts w:ascii="Tahoma" w:hAnsi="Tahoma" w:cs="Tahoma"/>
          <w:bCs/>
          <w:color w:val="auto"/>
          <w:szCs w:val="22"/>
        </w:rPr>
      </w:pPr>
      <w:r>
        <w:rPr>
          <w:rFonts w:ascii="Tahoma" w:hAnsi="Tahoma" w:cs="Tahoma"/>
          <w:bCs/>
          <w:color w:val="auto"/>
          <w:szCs w:val="22"/>
        </w:rPr>
        <w:t>La CPME et</w:t>
      </w:r>
      <w:r w:rsidR="006C3509">
        <w:rPr>
          <w:rFonts w:ascii="Tahoma" w:hAnsi="Tahoma" w:cs="Tahoma"/>
          <w:bCs/>
          <w:color w:val="auto"/>
          <w:szCs w:val="22"/>
        </w:rPr>
        <w:t xml:space="preserve"> l</w:t>
      </w:r>
      <w:r>
        <w:rPr>
          <w:rFonts w:ascii="Tahoma" w:hAnsi="Tahoma" w:cs="Tahoma"/>
          <w:bCs/>
          <w:color w:val="auto"/>
          <w:szCs w:val="22"/>
        </w:rPr>
        <w:t xml:space="preserve">a Chambre Nationale des </w:t>
      </w:r>
      <w:r w:rsidR="006C3509">
        <w:rPr>
          <w:rFonts w:ascii="Tahoma" w:hAnsi="Tahoma" w:cs="Tahoma"/>
          <w:bCs/>
          <w:color w:val="auto"/>
          <w:szCs w:val="22"/>
        </w:rPr>
        <w:t>P</w:t>
      </w:r>
      <w:r>
        <w:rPr>
          <w:rFonts w:ascii="Tahoma" w:hAnsi="Tahoma" w:cs="Tahoma"/>
          <w:bCs/>
          <w:color w:val="auto"/>
          <w:szCs w:val="22"/>
        </w:rPr>
        <w:t xml:space="preserve">rofessions </w:t>
      </w:r>
      <w:r w:rsidR="006C3509">
        <w:rPr>
          <w:rFonts w:ascii="Tahoma" w:hAnsi="Tahoma" w:cs="Tahoma"/>
          <w:bCs/>
          <w:color w:val="auto"/>
          <w:szCs w:val="22"/>
        </w:rPr>
        <w:t>L</w:t>
      </w:r>
      <w:r>
        <w:rPr>
          <w:rFonts w:ascii="Tahoma" w:hAnsi="Tahoma" w:cs="Tahoma"/>
          <w:bCs/>
          <w:color w:val="auto"/>
          <w:szCs w:val="22"/>
        </w:rPr>
        <w:t>ibérales</w:t>
      </w:r>
      <w:r w:rsidR="008962B7">
        <w:rPr>
          <w:rFonts w:ascii="Tahoma" w:hAnsi="Tahoma" w:cs="Tahoma"/>
          <w:bCs/>
          <w:color w:val="auto"/>
          <w:szCs w:val="22"/>
        </w:rPr>
        <w:t xml:space="preserve"> </w:t>
      </w:r>
      <w:r w:rsidR="006C3509">
        <w:rPr>
          <w:rFonts w:ascii="Tahoma" w:hAnsi="Tahoma" w:cs="Tahoma"/>
          <w:bCs/>
          <w:color w:val="auto"/>
          <w:szCs w:val="22"/>
        </w:rPr>
        <w:t>-CNPL- avaient</w:t>
      </w:r>
      <w:r w:rsidR="008962B7">
        <w:rPr>
          <w:rFonts w:ascii="Tahoma" w:hAnsi="Tahoma" w:cs="Tahoma"/>
          <w:bCs/>
          <w:color w:val="auto"/>
          <w:szCs w:val="22"/>
        </w:rPr>
        <w:t xml:space="preserve"> </w:t>
      </w:r>
      <w:r w:rsidR="00F61295" w:rsidRPr="00DD2E8A">
        <w:rPr>
          <w:rFonts w:ascii="Tahoma" w:hAnsi="Tahoma" w:cs="Tahoma"/>
          <w:bCs/>
          <w:color w:val="auto"/>
          <w:szCs w:val="22"/>
        </w:rPr>
        <w:t xml:space="preserve">en effet déposé </w:t>
      </w:r>
      <w:r>
        <w:rPr>
          <w:rFonts w:ascii="Tahoma" w:hAnsi="Tahoma" w:cs="Tahoma"/>
          <w:bCs/>
          <w:color w:val="auto"/>
          <w:szCs w:val="22"/>
        </w:rPr>
        <w:t>en date du 11 mai, un recours au Conseil d’Etat contre l’arrêté du 5 mai 2017 portant attribution des sièges de conseillers prud’hommes pour le mandat 2018-2021.</w:t>
      </w:r>
    </w:p>
    <w:p w:rsidR="00FD3761" w:rsidRPr="00CB255E" w:rsidRDefault="00FD3761" w:rsidP="00D154CE">
      <w:pPr>
        <w:spacing w:line="264" w:lineRule="auto"/>
        <w:rPr>
          <w:rFonts w:ascii="Tahoma" w:hAnsi="Tahoma" w:cs="Tahoma"/>
          <w:bCs/>
          <w:color w:val="auto"/>
          <w:sz w:val="18"/>
          <w:szCs w:val="18"/>
        </w:rPr>
      </w:pPr>
    </w:p>
    <w:p w:rsidR="006C3509" w:rsidRDefault="006C3509" w:rsidP="006C3509">
      <w:pPr>
        <w:spacing w:line="264" w:lineRule="auto"/>
      </w:pPr>
      <w:r>
        <w:t>Rappelons qu’en 201</w:t>
      </w:r>
      <w:r w:rsidR="006F18F2">
        <w:t>8</w:t>
      </w:r>
      <w:r>
        <w:t xml:space="preserve">, il sera procédé au renouvellement des conseillers prud'hommes qui ne seront plus élus mais désignés par les organisations interprofessionnelles </w:t>
      </w:r>
      <w:r w:rsidR="00F61295" w:rsidRPr="00DD2E8A">
        <w:rPr>
          <w:color w:val="auto"/>
        </w:rPr>
        <w:t xml:space="preserve">en se fondant </w:t>
      </w:r>
      <w:r>
        <w:t xml:space="preserve">sur l'audience des organisations syndicales et patronales, </w:t>
      </w:r>
      <w:r w:rsidR="00F61295" w:rsidRPr="00DD2E8A">
        <w:rPr>
          <w:color w:val="auto"/>
        </w:rPr>
        <w:t xml:space="preserve">récemment </w:t>
      </w:r>
      <w:r>
        <w:t xml:space="preserve">recueillie dans le cadre de la mesure de la représentativité syndicale et patronale. </w:t>
      </w:r>
    </w:p>
    <w:p w:rsidR="006C3509" w:rsidRPr="00CB255E" w:rsidRDefault="006C3509" w:rsidP="006C3509">
      <w:pPr>
        <w:spacing w:line="264" w:lineRule="auto"/>
        <w:rPr>
          <w:sz w:val="18"/>
          <w:szCs w:val="18"/>
        </w:rPr>
      </w:pPr>
    </w:p>
    <w:p w:rsidR="006C3509" w:rsidRDefault="006C3509" w:rsidP="006C3509">
      <w:pPr>
        <w:spacing w:line="264" w:lineRule="auto"/>
      </w:pPr>
      <w:r>
        <w:t>Concernant les organisations patronales, cette mesure de l’audience se fonde à 50% sur le nombre d’entreprises adhérentes et à 50% sur le nombre de salariés de ces mêmes entreprises.</w:t>
      </w:r>
    </w:p>
    <w:p w:rsidR="006C3509" w:rsidRPr="00CB255E" w:rsidRDefault="006C3509" w:rsidP="006C3509">
      <w:pPr>
        <w:spacing w:line="264" w:lineRule="auto"/>
        <w:rPr>
          <w:sz w:val="18"/>
          <w:szCs w:val="18"/>
        </w:rPr>
      </w:pPr>
    </w:p>
    <w:p w:rsidR="00807D28" w:rsidRDefault="006C3509" w:rsidP="00807D28">
      <w:pPr>
        <w:spacing w:line="264" w:lineRule="auto"/>
        <w:rPr>
          <w:rFonts w:ascii="Tahoma" w:hAnsi="Tahoma" w:cs="Tahoma"/>
          <w:bCs/>
          <w:color w:val="auto"/>
          <w:szCs w:val="22"/>
        </w:rPr>
      </w:pPr>
      <w:r>
        <w:rPr>
          <w:rFonts w:ascii="Tahoma" w:hAnsi="Tahoma" w:cs="Tahoma"/>
          <w:bCs/>
          <w:color w:val="auto"/>
          <w:szCs w:val="22"/>
        </w:rPr>
        <w:t xml:space="preserve">Dans ce contexte, la CPME et la CNPL </w:t>
      </w:r>
      <w:r w:rsidR="008962B7">
        <w:rPr>
          <w:rFonts w:ascii="Tahoma" w:hAnsi="Tahoma" w:cs="Tahoma"/>
          <w:bCs/>
          <w:color w:val="auto"/>
          <w:szCs w:val="22"/>
        </w:rPr>
        <w:t>contestaient le</w:t>
      </w:r>
      <w:r w:rsidR="00807D28">
        <w:rPr>
          <w:rFonts w:ascii="Tahoma" w:hAnsi="Tahoma" w:cs="Tahoma"/>
          <w:bCs/>
          <w:color w:val="auto"/>
          <w:szCs w:val="22"/>
        </w:rPr>
        <w:t xml:space="preserve"> nombre de</w:t>
      </w:r>
      <w:r w:rsidR="008962B7">
        <w:rPr>
          <w:rFonts w:ascii="Tahoma" w:hAnsi="Tahoma" w:cs="Tahoma"/>
          <w:bCs/>
          <w:color w:val="auto"/>
          <w:szCs w:val="22"/>
        </w:rPr>
        <w:t xml:space="preserve"> sièges attribués à l’U2P, </w:t>
      </w:r>
      <w:r w:rsidR="00807D28">
        <w:rPr>
          <w:rFonts w:ascii="Tahoma" w:hAnsi="Tahoma" w:cs="Tahoma"/>
          <w:bCs/>
          <w:color w:val="auto"/>
          <w:szCs w:val="22"/>
        </w:rPr>
        <w:t xml:space="preserve">car selon elles, </w:t>
      </w:r>
      <w:r w:rsidR="008962B7">
        <w:rPr>
          <w:rFonts w:ascii="Tahoma" w:hAnsi="Tahoma" w:cs="Tahoma"/>
          <w:bCs/>
          <w:color w:val="auto"/>
          <w:szCs w:val="22"/>
        </w:rPr>
        <w:t xml:space="preserve">les </w:t>
      </w:r>
      <w:r>
        <w:rPr>
          <w:rFonts w:ascii="Tahoma" w:hAnsi="Tahoma" w:cs="Tahoma"/>
          <w:bCs/>
          <w:color w:val="auto"/>
          <w:szCs w:val="22"/>
        </w:rPr>
        <w:t xml:space="preserve">entreprises adhérentes </w:t>
      </w:r>
      <w:r w:rsidR="00CB255E">
        <w:rPr>
          <w:rFonts w:ascii="Tahoma" w:hAnsi="Tahoma" w:cs="Tahoma"/>
          <w:bCs/>
          <w:color w:val="auto"/>
          <w:szCs w:val="22"/>
        </w:rPr>
        <w:t>aux</w:t>
      </w:r>
      <w:r>
        <w:rPr>
          <w:rFonts w:ascii="Tahoma" w:hAnsi="Tahoma" w:cs="Tahoma"/>
          <w:bCs/>
          <w:color w:val="auto"/>
          <w:szCs w:val="22"/>
        </w:rPr>
        <w:t xml:space="preserve"> organisation</w:t>
      </w:r>
      <w:r w:rsidR="00CB255E">
        <w:rPr>
          <w:rFonts w:ascii="Tahoma" w:hAnsi="Tahoma" w:cs="Tahoma"/>
          <w:bCs/>
          <w:color w:val="auto"/>
          <w:szCs w:val="22"/>
        </w:rPr>
        <w:t>s</w:t>
      </w:r>
      <w:r>
        <w:rPr>
          <w:rFonts w:ascii="Tahoma" w:hAnsi="Tahoma" w:cs="Tahoma"/>
          <w:bCs/>
          <w:color w:val="auto"/>
          <w:szCs w:val="22"/>
        </w:rPr>
        <w:t xml:space="preserve"> membre</w:t>
      </w:r>
      <w:r w:rsidR="00CB255E">
        <w:rPr>
          <w:rFonts w:ascii="Tahoma" w:hAnsi="Tahoma" w:cs="Tahoma"/>
          <w:bCs/>
          <w:color w:val="auto"/>
          <w:szCs w:val="22"/>
        </w:rPr>
        <w:t>s</w:t>
      </w:r>
      <w:r>
        <w:rPr>
          <w:rFonts w:ascii="Tahoma" w:hAnsi="Tahoma" w:cs="Tahoma"/>
          <w:bCs/>
          <w:color w:val="auto"/>
          <w:szCs w:val="22"/>
        </w:rPr>
        <w:t xml:space="preserve"> de l’UNAPL ainsi que les salariés de ces mêmes entreprises </w:t>
      </w:r>
      <w:r w:rsidR="008962B7">
        <w:rPr>
          <w:rFonts w:ascii="Tahoma" w:hAnsi="Tahoma" w:cs="Tahoma"/>
          <w:bCs/>
          <w:color w:val="auto"/>
          <w:szCs w:val="22"/>
        </w:rPr>
        <w:t xml:space="preserve">ne pouvaient être </w:t>
      </w:r>
      <w:r w:rsidR="00FD3761">
        <w:rPr>
          <w:rFonts w:ascii="Tahoma" w:hAnsi="Tahoma" w:cs="Tahoma"/>
          <w:bCs/>
          <w:color w:val="auto"/>
          <w:szCs w:val="22"/>
        </w:rPr>
        <w:t xml:space="preserve">pris en compte </w:t>
      </w:r>
      <w:r w:rsidR="00807D28">
        <w:rPr>
          <w:rFonts w:ascii="Tahoma" w:hAnsi="Tahoma" w:cs="Tahoma"/>
          <w:bCs/>
          <w:color w:val="auto"/>
          <w:szCs w:val="22"/>
        </w:rPr>
        <w:t>dans ceux attribués à</w:t>
      </w:r>
      <w:r w:rsidR="008962B7">
        <w:rPr>
          <w:rFonts w:ascii="Tahoma" w:hAnsi="Tahoma" w:cs="Tahoma"/>
          <w:bCs/>
          <w:color w:val="auto"/>
          <w:szCs w:val="22"/>
        </w:rPr>
        <w:t xml:space="preserve"> l’U2P</w:t>
      </w:r>
      <w:r w:rsidR="00CF16CE">
        <w:rPr>
          <w:rFonts w:ascii="Tahoma" w:hAnsi="Tahoma" w:cs="Tahoma"/>
          <w:bCs/>
          <w:color w:val="auto"/>
          <w:szCs w:val="22"/>
        </w:rPr>
        <w:t>. Elles avançaient entre autres arguments, le fait que l'UNAPL</w:t>
      </w:r>
      <w:r w:rsidR="00807D28" w:rsidRPr="007504CB">
        <w:rPr>
          <w:rFonts w:ascii="Tahoma" w:hAnsi="Tahoma" w:cs="Tahoma"/>
          <w:bCs/>
          <w:color w:val="auto"/>
          <w:szCs w:val="22"/>
        </w:rPr>
        <w:t xml:space="preserve"> n'était pas adhérent</w:t>
      </w:r>
      <w:r w:rsidR="00960FAD">
        <w:rPr>
          <w:rFonts w:ascii="Tahoma" w:hAnsi="Tahoma" w:cs="Tahoma"/>
          <w:bCs/>
          <w:color w:val="auto"/>
          <w:szCs w:val="22"/>
        </w:rPr>
        <w:t>e de l'U2P au 31 décembre 2015,</w:t>
      </w:r>
      <w:r w:rsidR="00807D28" w:rsidRPr="007504CB">
        <w:rPr>
          <w:rFonts w:ascii="Tahoma" w:hAnsi="Tahoma" w:cs="Tahoma"/>
          <w:bCs/>
          <w:color w:val="auto"/>
          <w:szCs w:val="22"/>
        </w:rPr>
        <w:t xml:space="preserve"> date à laquelle est censée être appréciée la représentativité</w:t>
      </w:r>
      <w:r w:rsidR="00960FAD">
        <w:rPr>
          <w:rFonts w:ascii="Tahoma" w:hAnsi="Tahoma" w:cs="Tahoma"/>
          <w:bCs/>
          <w:color w:val="auto"/>
          <w:szCs w:val="22"/>
        </w:rPr>
        <w:t>,</w:t>
      </w:r>
      <w:r w:rsidR="00807D28" w:rsidRPr="007504CB">
        <w:rPr>
          <w:rFonts w:ascii="Tahoma" w:hAnsi="Tahoma" w:cs="Tahoma"/>
          <w:bCs/>
          <w:color w:val="auto"/>
          <w:szCs w:val="22"/>
        </w:rPr>
        <w:t xml:space="preserve"> et </w:t>
      </w:r>
      <w:r w:rsidR="00DA1634" w:rsidRPr="00DD2E8A">
        <w:rPr>
          <w:rFonts w:ascii="Tahoma" w:hAnsi="Tahoma" w:cs="Tahoma"/>
          <w:bCs/>
          <w:color w:val="auto"/>
          <w:szCs w:val="22"/>
        </w:rPr>
        <w:t>qu’en conséquence ses membres ne pouvaient</w:t>
      </w:r>
      <w:r w:rsidR="00DA1634">
        <w:rPr>
          <w:rFonts w:ascii="Tahoma" w:hAnsi="Tahoma" w:cs="Tahoma"/>
          <w:bCs/>
          <w:color w:val="auto"/>
          <w:szCs w:val="22"/>
        </w:rPr>
        <w:t xml:space="preserve"> </w:t>
      </w:r>
      <w:r w:rsidR="00807D28" w:rsidRPr="007504CB">
        <w:rPr>
          <w:rFonts w:ascii="Tahoma" w:hAnsi="Tahoma" w:cs="Tahoma"/>
          <w:bCs/>
          <w:color w:val="auto"/>
          <w:szCs w:val="22"/>
        </w:rPr>
        <w:t xml:space="preserve">donc pas être pris en compte de façon rétroactive.  </w:t>
      </w:r>
    </w:p>
    <w:p w:rsidR="00D154CE" w:rsidRPr="00CB255E" w:rsidRDefault="00D154CE" w:rsidP="00D154CE">
      <w:pPr>
        <w:spacing w:line="264" w:lineRule="auto"/>
        <w:rPr>
          <w:rFonts w:ascii="Tahoma" w:hAnsi="Tahoma" w:cs="Tahoma"/>
          <w:bCs/>
          <w:color w:val="auto"/>
          <w:sz w:val="18"/>
          <w:szCs w:val="18"/>
        </w:rPr>
      </w:pPr>
    </w:p>
    <w:p w:rsidR="00CF16CE" w:rsidRPr="00CF16CE" w:rsidRDefault="00CF16CE" w:rsidP="00920C6B">
      <w:pPr>
        <w:spacing w:line="264" w:lineRule="auto"/>
      </w:pPr>
      <w:r>
        <w:t>Le Conseil d’Etat a réfuté avec raison ces arguments. Il a ainsi considéré que l</w:t>
      </w:r>
      <w:r w:rsidRPr="00CF16CE">
        <w:t>e rapprochement entre l'U</w:t>
      </w:r>
      <w:r>
        <w:t>NAPL</w:t>
      </w:r>
      <w:r w:rsidRPr="00CF16CE">
        <w:t xml:space="preserve"> et l'UPA </w:t>
      </w:r>
      <w:r w:rsidR="00DA1634" w:rsidRPr="00DD2E8A">
        <w:rPr>
          <w:color w:val="auto"/>
        </w:rPr>
        <w:t xml:space="preserve">devait </w:t>
      </w:r>
      <w:r w:rsidRPr="00CF16CE">
        <w:t xml:space="preserve">être considéré comme un </w:t>
      </w:r>
      <w:r w:rsidRPr="00CF16CE">
        <w:rPr>
          <w:b/>
        </w:rPr>
        <w:t>regroupement d'organisations professionnelles</w:t>
      </w:r>
      <w:r w:rsidRPr="00CF16CE">
        <w:t xml:space="preserve"> au sens des dispositions de l'article R 2151-1 du code du travail et non comme une adhésion de l'U</w:t>
      </w:r>
      <w:r>
        <w:t>NAPL</w:t>
      </w:r>
      <w:r w:rsidRPr="00CF16CE">
        <w:t xml:space="preserve"> à l'UPA</w:t>
      </w:r>
      <w:r>
        <w:t>.</w:t>
      </w:r>
      <w:r w:rsidRPr="00CF16CE">
        <w:t xml:space="preserve"> </w:t>
      </w:r>
      <w:r>
        <w:t>Or, s</w:t>
      </w:r>
      <w:r w:rsidRPr="00CF16CE">
        <w:t xml:space="preserve">elon cet article, </w:t>
      </w:r>
      <w:r>
        <w:t>« </w:t>
      </w:r>
      <w:r w:rsidRPr="00CF16CE">
        <w:rPr>
          <w:i/>
        </w:rPr>
        <w:t>une organisation professionnelle d'employeurs issue du regroupement d'organisations professionnelles d'employeurs préexistantes peut se prévaloir de l'ensemble des éléments démontrant l'audience et l'influence de ces dernières</w:t>
      </w:r>
      <w:r>
        <w:t>. »</w:t>
      </w:r>
    </w:p>
    <w:p w:rsidR="00CF16CE" w:rsidRPr="00CB255E" w:rsidRDefault="00CF16CE" w:rsidP="00920C6B">
      <w:pPr>
        <w:spacing w:line="264" w:lineRule="auto"/>
        <w:rPr>
          <w:sz w:val="18"/>
          <w:szCs w:val="18"/>
        </w:rPr>
      </w:pPr>
    </w:p>
    <w:p w:rsidR="008962B7" w:rsidRDefault="00960FAD" w:rsidP="00920C6B">
      <w:pPr>
        <w:spacing w:line="264" w:lineRule="auto"/>
      </w:pPr>
      <w:r w:rsidRPr="00960FAD">
        <w:rPr>
          <w:rFonts w:ascii="Tahoma" w:hAnsi="Tahoma" w:cs="Tahoma"/>
          <w:b/>
          <w:bCs/>
          <w:color w:val="auto"/>
          <w:szCs w:val="22"/>
        </w:rPr>
        <w:t>Par cette décision, le</w:t>
      </w:r>
      <w:r w:rsidR="00B544DC" w:rsidRPr="00960FAD">
        <w:rPr>
          <w:rFonts w:ascii="Tahoma" w:hAnsi="Tahoma" w:cs="Tahoma"/>
          <w:b/>
          <w:bCs/>
          <w:color w:val="auto"/>
          <w:szCs w:val="22"/>
        </w:rPr>
        <w:t xml:space="preserve"> Conseil d’Etat vient confirmer de façon </w:t>
      </w:r>
      <w:r w:rsidR="006F18F2">
        <w:rPr>
          <w:rFonts w:ascii="Tahoma" w:hAnsi="Tahoma" w:cs="Tahoma"/>
          <w:b/>
          <w:bCs/>
          <w:color w:val="auto"/>
          <w:szCs w:val="22"/>
        </w:rPr>
        <w:t xml:space="preserve">claire </w:t>
      </w:r>
      <w:r w:rsidR="00B544DC" w:rsidRPr="00960FAD">
        <w:rPr>
          <w:rFonts w:ascii="Tahoma" w:hAnsi="Tahoma" w:cs="Tahoma"/>
          <w:b/>
          <w:bCs/>
          <w:color w:val="auto"/>
          <w:szCs w:val="22"/>
        </w:rPr>
        <w:t>la légitimité pleine et entière de l’U2P à représenter les entreprises artisanales, commerciales et libérales.</w:t>
      </w:r>
    </w:p>
    <w:p w:rsidR="00807D28" w:rsidRDefault="00807D28" w:rsidP="00920C6B">
      <w:pPr>
        <w:spacing w:line="264" w:lineRule="auto"/>
      </w:pPr>
    </w:p>
    <w:sectPr w:rsidR="00807D28" w:rsidSect="007860C8">
      <w:headerReference w:type="default" r:id="rId9"/>
      <w:footerReference w:type="default" r:id="rId10"/>
      <w:pgSz w:w="11906" w:h="16838" w:code="9"/>
      <w:pgMar w:top="709" w:right="567" w:bottom="709" w:left="334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22" w:rsidRDefault="00567022" w:rsidP="005A12F7">
      <w:pPr>
        <w:spacing w:line="240" w:lineRule="auto"/>
      </w:pPr>
      <w:r>
        <w:separator/>
      </w:r>
    </w:p>
  </w:endnote>
  <w:endnote w:type="continuationSeparator" w:id="0">
    <w:p w:rsidR="00567022" w:rsidRDefault="00567022" w:rsidP="005A1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83" w:rsidRDefault="00E34483" w:rsidP="005A12F7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D2E8A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  \* MERGEFORMAT </w:instrText>
    </w:r>
    <w:r>
      <w:rPr>
        <w:rStyle w:val="Numrodepage"/>
      </w:rPr>
      <w:fldChar w:fldCharType="separate"/>
    </w:r>
    <w:r w:rsidR="00DD2E8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22" w:rsidRDefault="00567022" w:rsidP="005A12F7">
      <w:pPr>
        <w:spacing w:line="240" w:lineRule="auto"/>
      </w:pPr>
      <w:r>
        <w:separator/>
      </w:r>
    </w:p>
  </w:footnote>
  <w:footnote w:type="continuationSeparator" w:id="0">
    <w:p w:rsidR="00567022" w:rsidRDefault="00567022" w:rsidP="005A1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pPr w:leftFromText="142" w:rightFromText="57" w:vertAnchor="page" w:horzAnchor="page" w:tblpX="568" w:tblpY="40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95"/>
    </w:tblGrid>
    <w:tr w:rsidR="006475E2" w:rsidTr="006475E2">
      <w:trPr>
        <w:cantSplit/>
        <w:trHeight w:val="907"/>
      </w:trPr>
      <w:tc>
        <w:tcPr>
          <w:tcW w:w="2495" w:type="dxa"/>
        </w:tcPr>
        <w:p w:rsidR="006475E2" w:rsidRPr="00FA2365" w:rsidRDefault="006475E2" w:rsidP="006475E2">
          <w:pPr>
            <w:pStyle w:val="En-tte"/>
            <w:spacing w:line="280" w:lineRule="atLeast"/>
            <w:jc w:val="left"/>
            <w:rPr>
              <w:b/>
              <w:color w:val="4155A5" w:themeColor="text2"/>
              <w:sz w:val="22"/>
              <w:szCs w:val="22"/>
            </w:rPr>
          </w:pPr>
          <w:r w:rsidRPr="00FA2365">
            <w:rPr>
              <w:b/>
              <w:color w:val="4155A5" w:themeColor="text2"/>
              <w:sz w:val="22"/>
              <w:szCs w:val="22"/>
            </w:rPr>
            <w:t>COMMUNIQUÉ</w:t>
          </w:r>
        </w:p>
        <w:p w:rsidR="006475E2" w:rsidRPr="00FA2365" w:rsidRDefault="006475E2" w:rsidP="006475E2">
          <w:pPr>
            <w:pStyle w:val="En-tte"/>
            <w:spacing w:line="280" w:lineRule="atLeast"/>
            <w:jc w:val="left"/>
            <w:rPr>
              <w:b/>
              <w:color w:val="4155A5" w:themeColor="text2"/>
              <w:sz w:val="22"/>
              <w:szCs w:val="22"/>
            </w:rPr>
          </w:pPr>
          <w:r w:rsidRPr="00FA2365">
            <w:rPr>
              <w:b/>
              <w:color w:val="4155A5" w:themeColor="text2"/>
              <w:sz w:val="22"/>
              <w:szCs w:val="22"/>
            </w:rPr>
            <w:t>DE PRESSE</w:t>
          </w:r>
        </w:p>
        <w:p w:rsidR="006475E2" w:rsidRPr="00FA2365" w:rsidRDefault="006475E2" w:rsidP="006475E2">
          <w:pPr>
            <w:pStyle w:val="En-tte"/>
            <w:spacing w:line="280" w:lineRule="atLeast"/>
            <w:jc w:val="left"/>
            <w:rPr>
              <w:b/>
              <w:color w:val="4155A5" w:themeColor="text2"/>
              <w:sz w:val="22"/>
              <w:szCs w:val="22"/>
            </w:rPr>
          </w:pPr>
          <w:r w:rsidRPr="00FA2365">
            <w:rPr>
              <w:b/>
              <w:color w:val="4155A5" w:themeColor="text2"/>
              <w:sz w:val="22"/>
              <w:szCs w:val="22"/>
            </w:rPr>
            <w:t xml:space="preserve">N° </w:t>
          </w:r>
          <w:r w:rsidR="00960FAD">
            <w:rPr>
              <w:b/>
              <w:color w:val="4155A5" w:themeColor="text2"/>
              <w:sz w:val="22"/>
              <w:szCs w:val="22"/>
            </w:rPr>
            <w:t>17.05.20</w:t>
          </w:r>
        </w:p>
      </w:tc>
    </w:tr>
    <w:tr w:rsidR="006475E2" w:rsidTr="006475E2">
      <w:trPr>
        <w:cantSplit/>
      </w:trPr>
      <w:tc>
        <w:tcPr>
          <w:tcW w:w="2495" w:type="dxa"/>
        </w:tcPr>
        <w:p w:rsidR="006475E2" w:rsidRPr="005A12F7" w:rsidRDefault="007F5D91" w:rsidP="00D154CE">
          <w:pPr>
            <w:pStyle w:val="En-tte"/>
            <w:jc w:val="left"/>
            <w:rPr>
              <w:color w:val="4155A5" w:themeColor="text2"/>
              <w:sz w:val="20"/>
            </w:rPr>
          </w:pPr>
          <w:r>
            <w:rPr>
              <w:color w:val="4155A5" w:themeColor="text2"/>
              <w:sz w:val="20"/>
            </w:rPr>
            <w:t>1</w:t>
          </w:r>
          <w:r w:rsidR="00DD2E8A">
            <w:rPr>
              <w:color w:val="4155A5" w:themeColor="text2"/>
              <w:sz w:val="20"/>
            </w:rPr>
            <w:t>8</w:t>
          </w:r>
          <w:r>
            <w:rPr>
              <w:color w:val="4155A5" w:themeColor="text2"/>
              <w:sz w:val="20"/>
            </w:rPr>
            <w:t xml:space="preserve"> </w:t>
          </w:r>
          <w:r w:rsidR="00D154CE">
            <w:rPr>
              <w:color w:val="4155A5" w:themeColor="text2"/>
              <w:sz w:val="20"/>
            </w:rPr>
            <w:t xml:space="preserve">juillet </w:t>
          </w:r>
          <w:r w:rsidR="006475E2">
            <w:rPr>
              <w:color w:val="4155A5" w:themeColor="text2"/>
              <w:sz w:val="20"/>
            </w:rPr>
            <w:t>2017</w:t>
          </w:r>
        </w:p>
      </w:tc>
    </w:tr>
    <w:tr w:rsidR="006475E2" w:rsidTr="006475E2">
      <w:trPr>
        <w:cantSplit/>
        <w:trHeight w:hRule="exact" w:val="397"/>
      </w:trPr>
      <w:tc>
        <w:tcPr>
          <w:tcW w:w="2495" w:type="dxa"/>
        </w:tcPr>
        <w:p w:rsidR="006475E2" w:rsidRPr="005A12F7" w:rsidRDefault="006475E2" w:rsidP="006475E2">
          <w:pPr>
            <w:pStyle w:val="En-tte"/>
            <w:jc w:val="left"/>
            <w:rPr>
              <w:color w:val="4155A5" w:themeColor="text2"/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40C593AB" wp14:editId="76BECEF9">
                <wp:extent cx="381001" cy="103632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it_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1" cy="103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75E2" w:rsidTr="006475E2">
      <w:trPr>
        <w:cantSplit/>
      </w:trPr>
      <w:tc>
        <w:tcPr>
          <w:tcW w:w="2495" w:type="dxa"/>
        </w:tcPr>
        <w:p w:rsidR="006475E2" w:rsidRDefault="006475E2" w:rsidP="006475E2">
          <w:pPr>
            <w:pStyle w:val="En-tte"/>
            <w:jc w:val="left"/>
            <w:rPr>
              <w:b/>
              <w:color w:val="4155A5" w:themeColor="text2"/>
              <w:sz w:val="20"/>
            </w:rPr>
          </w:pPr>
          <w:r w:rsidRPr="005A12F7">
            <w:rPr>
              <w:b/>
              <w:color w:val="4155A5" w:themeColor="text2"/>
              <w:sz w:val="20"/>
            </w:rPr>
            <w:t>Contacts presse</w:t>
          </w:r>
        </w:p>
        <w:p w:rsidR="006475E2" w:rsidRPr="005A12F7" w:rsidRDefault="006475E2" w:rsidP="006475E2">
          <w:pPr>
            <w:pStyle w:val="En-tte"/>
            <w:jc w:val="left"/>
            <w:rPr>
              <w:b/>
              <w:color w:val="4155A5" w:themeColor="text2"/>
              <w:sz w:val="20"/>
            </w:rPr>
          </w:pPr>
        </w:p>
      </w:tc>
    </w:tr>
    <w:tr w:rsidR="006475E2" w:rsidRPr="00CD68FE" w:rsidTr="006475E2">
      <w:trPr>
        <w:cantSplit/>
      </w:trPr>
      <w:tc>
        <w:tcPr>
          <w:tcW w:w="2495" w:type="dxa"/>
        </w:tcPr>
        <w:p w:rsidR="006475E2" w:rsidRPr="001424B9" w:rsidRDefault="006475E2" w:rsidP="006475E2">
          <w:pPr>
            <w:pStyle w:val="En-tte"/>
            <w:spacing w:line="276" w:lineRule="auto"/>
            <w:jc w:val="left"/>
            <w:rPr>
              <w:b/>
              <w:color w:val="4155A5" w:themeColor="text2"/>
              <w:sz w:val="20"/>
            </w:rPr>
          </w:pPr>
          <w:r w:rsidRPr="001424B9">
            <w:rPr>
              <w:b/>
              <w:color w:val="4155A5" w:themeColor="text2"/>
              <w:sz w:val="20"/>
            </w:rPr>
            <w:t>U2P </w:t>
          </w:r>
        </w:p>
        <w:p w:rsidR="006475E2" w:rsidRDefault="00DD2E8A" w:rsidP="006475E2">
          <w:pPr>
            <w:pStyle w:val="En-tte"/>
            <w:spacing w:before="120"/>
            <w:jc w:val="left"/>
            <w:rPr>
              <w:color w:val="4155A5" w:themeColor="text2"/>
              <w:sz w:val="20"/>
            </w:rPr>
          </w:pPr>
          <w:proofErr w:type="spellStart"/>
          <w:r>
            <w:rPr>
              <w:color w:val="4155A5" w:themeColor="text2"/>
              <w:sz w:val="20"/>
            </w:rPr>
            <w:t>Jean-Côme</w:t>
          </w:r>
          <w:proofErr w:type="spellEnd"/>
          <w:r>
            <w:rPr>
              <w:color w:val="4155A5" w:themeColor="text2"/>
              <w:sz w:val="20"/>
            </w:rPr>
            <w:t xml:space="preserve"> Delerue</w:t>
          </w:r>
        </w:p>
        <w:p w:rsidR="006475E2" w:rsidRPr="00C55E74" w:rsidRDefault="006475E2" w:rsidP="006475E2">
          <w:pPr>
            <w:pStyle w:val="En-tte"/>
            <w:jc w:val="left"/>
            <w:rPr>
              <w:color w:val="4155A5" w:themeColor="text2"/>
              <w:sz w:val="20"/>
            </w:rPr>
          </w:pPr>
          <w:r w:rsidRPr="00C55E74">
            <w:rPr>
              <w:color w:val="4155A5" w:themeColor="text2"/>
              <w:sz w:val="20"/>
            </w:rPr>
            <w:t>01 47 63 31 31</w:t>
          </w:r>
        </w:p>
        <w:p w:rsidR="006475E2" w:rsidRDefault="006475E2" w:rsidP="006475E2">
          <w:pPr>
            <w:pStyle w:val="En-tte"/>
            <w:jc w:val="left"/>
            <w:rPr>
              <w:color w:val="4155A5" w:themeColor="text2"/>
              <w:sz w:val="20"/>
            </w:rPr>
          </w:pPr>
          <w:r>
            <w:rPr>
              <w:color w:val="4155A5" w:themeColor="text2"/>
              <w:sz w:val="20"/>
            </w:rPr>
            <w:t xml:space="preserve">06 </w:t>
          </w:r>
          <w:r w:rsidR="00DD2E8A">
            <w:rPr>
              <w:color w:val="4155A5" w:themeColor="text2"/>
              <w:sz w:val="20"/>
            </w:rPr>
            <w:t>77 64 40 78</w:t>
          </w:r>
        </w:p>
        <w:p w:rsidR="006475E2" w:rsidRDefault="00DD2E8A" w:rsidP="006475E2">
          <w:pPr>
            <w:pStyle w:val="En-tte"/>
            <w:jc w:val="left"/>
            <w:rPr>
              <w:rStyle w:val="Lienhypertexte"/>
              <w:sz w:val="20"/>
            </w:rPr>
          </w:pPr>
          <w:hyperlink r:id="rId2" w:history="1">
            <w:r w:rsidRPr="008B39A9">
              <w:rPr>
                <w:rStyle w:val="Lienhypertexte"/>
                <w:sz w:val="20"/>
              </w:rPr>
              <w:t>jcdelerue@u2p-france.fr</w:t>
            </w:r>
          </w:hyperlink>
        </w:p>
        <w:p w:rsidR="001C67BA" w:rsidRDefault="001C67BA" w:rsidP="006475E2">
          <w:pPr>
            <w:pStyle w:val="En-tte"/>
            <w:jc w:val="left"/>
            <w:rPr>
              <w:rStyle w:val="Lienhypertexte"/>
              <w:sz w:val="20"/>
            </w:rPr>
          </w:pPr>
        </w:p>
        <w:p w:rsidR="001C67BA" w:rsidRDefault="001C67BA" w:rsidP="001C67BA">
          <w:pPr>
            <w:spacing w:line="256" w:lineRule="auto"/>
            <w:ind w:left="3"/>
            <w:jc w:val="left"/>
            <w:rPr>
              <w:rFonts w:ascii="Tahoma" w:hAnsi="Tahoma" w:cs="Tahoma"/>
              <w:b/>
              <w:bCs/>
              <w:color w:val="4155A5" w:themeColor="text2"/>
              <w:sz w:val="20"/>
              <w:szCs w:val="18"/>
            </w:rPr>
          </w:pPr>
        </w:p>
        <w:p w:rsidR="001C67BA" w:rsidRPr="00CC4C30" w:rsidRDefault="001C67BA" w:rsidP="001C67BA">
          <w:pPr>
            <w:spacing w:line="256" w:lineRule="auto"/>
            <w:ind w:left="3"/>
            <w:jc w:val="left"/>
            <w:rPr>
              <w:rFonts w:ascii="Tahoma" w:hAnsi="Tahoma" w:cs="Tahoma"/>
              <w:b/>
              <w:bCs/>
              <w:color w:val="4155A5" w:themeColor="text2"/>
              <w:sz w:val="20"/>
              <w:szCs w:val="18"/>
            </w:rPr>
          </w:pPr>
          <w:r w:rsidRPr="00CC4C30">
            <w:rPr>
              <w:rFonts w:ascii="Tahoma" w:hAnsi="Tahoma" w:cs="Tahoma"/>
              <w:b/>
              <w:bCs/>
              <w:color w:val="4155A5" w:themeColor="text2"/>
              <w:sz w:val="20"/>
              <w:szCs w:val="18"/>
            </w:rPr>
            <w:t>À propos de l’U2P</w:t>
          </w:r>
        </w:p>
        <w:p w:rsidR="001C67BA" w:rsidRPr="001C67BA" w:rsidRDefault="001C67BA" w:rsidP="001C67BA">
          <w:pPr>
            <w:spacing w:line="256" w:lineRule="auto"/>
            <w:ind w:left="482" w:firstLine="709"/>
            <w:jc w:val="left"/>
            <w:rPr>
              <w:rFonts w:ascii="Tahoma" w:hAnsi="Tahoma" w:cs="Tahoma"/>
              <w:b/>
              <w:bCs/>
              <w:color w:val="4155A5" w:themeColor="text2"/>
              <w:sz w:val="8"/>
              <w:szCs w:val="8"/>
            </w:rPr>
          </w:pPr>
        </w:p>
        <w:p w:rsidR="001C67BA" w:rsidRDefault="001C67BA" w:rsidP="001C67BA">
          <w:pPr>
            <w:pStyle w:val="En-tte"/>
            <w:jc w:val="left"/>
            <w:rPr>
              <w:sz w:val="20"/>
            </w:rPr>
          </w:pPr>
          <w:r w:rsidRPr="00CC4C30">
            <w:rPr>
              <w:rFonts w:ascii="Tahoma" w:hAnsi="Tahoma" w:cs="Tahoma"/>
              <w:color w:val="4155A5" w:themeColor="text2"/>
              <w:sz w:val="20"/>
              <w:szCs w:val="18"/>
            </w:rPr>
            <w:t>L’U2P -Union des entreprises de proximité- est l’une des trois grandes organisations patronales françaises. Elle représente 2,3 millions d’entreprises dans les secteurs de l’artisanat, du commerce de proximité et des professions libérales, soit les 2/3 des en</w:t>
          </w:r>
          <w:r>
            <w:rPr>
              <w:rFonts w:ascii="Tahoma" w:hAnsi="Tahoma" w:cs="Tahoma"/>
              <w:color w:val="4155A5" w:themeColor="text2"/>
              <w:sz w:val="20"/>
              <w:szCs w:val="18"/>
            </w:rPr>
            <w:t>treprises françaises et réunit 5</w:t>
          </w:r>
          <w:r w:rsidRPr="00CC4C30">
            <w:rPr>
              <w:rFonts w:ascii="Tahoma" w:hAnsi="Tahoma" w:cs="Tahoma"/>
              <w:color w:val="4155A5" w:themeColor="text2"/>
              <w:sz w:val="20"/>
              <w:szCs w:val="18"/>
            </w:rPr>
            <w:t xml:space="preserve"> organisations qui représentent ces catégories d’entreprises : la CAPEB (bâtiment), la CGAD (alimentation et hôtellerie restauration), la CNA</w:t>
          </w:r>
          <w:r>
            <w:rPr>
              <w:rFonts w:ascii="Tahoma" w:hAnsi="Tahoma" w:cs="Tahoma"/>
              <w:color w:val="4155A5" w:themeColor="text2"/>
              <w:sz w:val="20"/>
              <w:szCs w:val="18"/>
            </w:rPr>
            <w:t>MS (fabrication et services),</w:t>
          </w:r>
          <w:r w:rsidRPr="00CC4C30">
            <w:rPr>
              <w:rFonts w:ascii="Tahoma" w:hAnsi="Tahoma" w:cs="Tahoma"/>
              <w:color w:val="4155A5" w:themeColor="text2"/>
              <w:sz w:val="20"/>
              <w:szCs w:val="18"/>
            </w:rPr>
            <w:t xml:space="preserve"> l</w:t>
          </w:r>
          <w:r>
            <w:rPr>
              <w:rFonts w:ascii="Tahoma" w:hAnsi="Tahoma" w:cs="Tahoma"/>
              <w:color w:val="4155A5" w:themeColor="text2"/>
              <w:sz w:val="20"/>
              <w:szCs w:val="18"/>
            </w:rPr>
            <w:t xml:space="preserve">’UNAPL (professions libérales), et la CNATP (travaux publics et paysage) en tant que membre </w:t>
          </w:r>
          <w:r>
            <w:rPr>
              <w:color w:val="4155A5" w:themeColor="text2"/>
              <w:sz w:val="20"/>
            </w:rPr>
            <w:t>associé.</w:t>
          </w:r>
        </w:p>
        <w:p w:rsidR="001C67BA" w:rsidRDefault="001C67BA" w:rsidP="006475E2">
          <w:pPr>
            <w:pStyle w:val="En-tte"/>
            <w:jc w:val="left"/>
            <w:rPr>
              <w:rStyle w:val="Lienhypertexte"/>
              <w:sz w:val="20"/>
            </w:rPr>
          </w:pPr>
        </w:p>
        <w:p w:rsidR="006475E2" w:rsidRDefault="006475E2" w:rsidP="006475E2">
          <w:pPr>
            <w:pStyle w:val="En-tte"/>
            <w:jc w:val="left"/>
            <w:rPr>
              <w:rStyle w:val="Lienhypertexte"/>
              <w:sz w:val="20"/>
            </w:rPr>
          </w:pPr>
        </w:p>
        <w:p w:rsidR="006475E2" w:rsidRPr="00D106CB" w:rsidRDefault="006475E2" w:rsidP="006475E2">
          <w:pPr>
            <w:pStyle w:val="En-tte"/>
            <w:jc w:val="left"/>
            <w:rPr>
              <w:color w:val="4155A5" w:themeColor="text2"/>
              <w:sz w:val="20"/>
            </w:rPr>
          </w:pPr>
        </w:p>
      </w:tc>
    </w:tr>
  </w:tbl>
  <w:p w:rsidR="00E34483" w:rsidRDefault="00E34483" w:rsidP="005A12F7">
    <w:pPr>
      <w:pStyle w:val="En-tte"/>
      <w:ind w:left="-2778"/>
      <w:jc w:val="left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0EF70350" wp14:editId="3546D0C1">
          <wp:simplePos x="0" y="0"/>
          <wp:positionH relativeFrom="page">
            <wp:posOffset>361950</wp:posOffset>
          </wp:positionH>
          <wp:positionV relativeFrom="page">
            <wp:posOffset>428625</wp:posOffset>
          </wp:positionV>
          <wp:extent cx="1155360" cy="1044000"/>
          <wp:effectExtent l="0" t="0" r="6985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2P_logotype_V_RV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1" t="18197" r="17460" b="18114"/>
                  <a:stretch/>
                </pic:blipFill>
                <pic:spPr bwMode="auto">
                  <a:xfrm>
                    <a:off x="0" y="0"/>
                    <a:ext cx="115536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A28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0C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88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4C6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BCB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F02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BC1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21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B8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44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3A9"/>
    <w:multiLevelType w:val="hybridMultilevel"/>
    <w:tmpl w:val="CF242DE2"/>
    <w:lvl w:ilvl="0" w:tplc="C296774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3CA75B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2C23EE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BE4FA7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3AA297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DC8508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71E10D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8F6A86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A225820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1">
    <w:nsid w:val="2D5559D2"/>
    <w:multiLevelType w:val="hybridMultilevel"/>
    <w:tmpl w:val="48AC802E"/>
    <w:lvl w:ilvl="0" w:tplc="D13ED2D4">
      <w:numFmt w:val="bullet"/>
      <w:pStyle w:val="SPuce2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2610F"/>
    <w:multiLevelType w:val="hybridMultilevel"/>
    <w:tmpl w:val="157232DE"/>
    <w:lvl w:ilvl="0" w:tplc="2E6AF9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43328"/>
    <w:multiLevelType w:val="hybridMultilevel"/>
    <w:tmpl w:val="5928E4A0"/>
    <w:lvl w:ilvl="0" w:tplc="18AE1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4082"/>
    <w:multiLevelType w:val="hybridMultilevel"/>
    <w:tmpl w:val="43DCA124"/>
    <w:lvl w:ilvl="0" w:tplc="815C33F2">
      <w:start w:val="1"/>
      <w:numFmt w:val="bullet"/>
      <w:pStyle w:val="SPuce1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33FD4"/>
    <w:multiLevelType w:val="hybridMultilevel"/>
    <w:tmpl w:val="C4E28D0A"/>
    <w:lvl w:ilvl="0" w:tplc="4E3CE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CF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E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84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4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A8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21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3A5C8C"/>
    <w:multiLevelType w:val="hybridMultilevel"/>
    <w:tmpl w:val="3AF88E4C"/>
    <w:lvl w:ilvl="0" w:tplc="B18A9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5A"/>
    <w:rsid w:val="00007243"/>
    <w:rsid w:val="000176EE"/>
    <w:rsid w:val="000234D5"/>
    <w:rsid w:val="00025CD6"/>
    <w:rsid w:val="00042D10"/>
    <w:rsid w:val="00055C70"/>
    <w:rsid w:val="00057B8C"/>
    <w:rsid w:val="00064A70"/>
    <w:rsid w:val="000678DF"/>
    <w:rsid w:val="000B75A5"/>
    <w:rsid w:val="000C63B8"/>
    <w:rsid w:val="000E1DDE"/>
    <w:rsid w:val="000E26AA"/>
    <w:rsid w:val="000F2D01"/>
    <w:rsid w:val="00100980"/>
    <w:rsid w:val="001027F8"/>
    <w:rsid w:val="001034C0"/>
    <w:rsid w:val="00114A2A"/>
    <w:rsid w:val="00144941"/>
    <w:rsid w:val="00163D44"/>
    <w:rsid w:val="00170091"/>
    <w:rsid w:val="0017032B"/>
    <w:rsid w:val="001832C6"/>
    <w:rsid w:val="00191315"/>
    <w:rsid w:val="00195A76"/>
    <w:rsid w:val="00197E26"/>
    <w:rsid w:val="001B4D7F"/>
    <w:rsid w:val="001C67BA"/>
    <w:rsid w:val="001E2880"/>
    <w:rsid w:val="001F184A"/>
    <w:rsid w:val="001F4683"/>
    <w:rsid w:val="0020413D"/>
    <w:rsid w:val="0021143D"/>
    <w:rsid w:val="00211E7A"/>
    <w:rsid w:val="00214E9F"/>
    <w:rsid w:val="002217FD"/>
    <w:rsid w:val="002274FA"/>
    <w:rsid w:val="00236F38"/>
    <w:rsid w:val="002416EE"/>
    <w:rsid w:val="0025601A"/>
    <w:rsid w:val="002672BB"/>
    <w:rsid w:val="00273D52"/>
    <w:rsid w:val="00293368"/>
    <w:rsid w:val="002A65AE"/>
    <w:rsid w:val="002D154E"/>
    <w:rsid w:val="002F5723"/>
    <w:rsid w:val="0030202E"/>
    <w:rsid w:val="003123E5"/>
    <w:rsid w:val="003203FE"/>
    <w:rsid w:val="003263A2"/>
    <w:rsid w:val="00332395"/>
    <w:rsid w:val="00336E9D"/>
    <w:rsid w:val="00352AF7"/>
    <w:rsid w:val="00353039"/>
    <w:rsid w:val="003738B4"/>
    <w:rsid w:val="003811F5"/>
    <w:rsid w:val="00381E61"/>
    <w:rsid w:val="003861A5"/>
    <w:rsid w:val="003A3857"/>
    <w:rsid w:val="003C2AA6"/>
    <w:rsid w:val="003C4777"/>
    <w:rsid w:val="003D0DC6"/>
    <w:rsid w:val="003D74A7"/>
    <w:rsid w:val="003F269D"/>
    <w:rsid w:val="003F6F3E"/>
    <w:rsid w:val="003F7F9C"/>
    <w:rsid w:val="00411E60"/>
    <w:rsid w:val="00417DC0"/>
    <w:rsid w:val="004358A8"/>
    <w:rsid w:val="004610D7"/>
    <w:rsid w:val="004734EE"/>
    <w:rsid w:val="0049227E"/>
    <w:rsid w:val="004968FE"/>
    <w:rsid w:val="004A3D11"/>
    <w:rsid w:val="004A3EA6"/>
    <w:rsid w:val="004A57E2"/>
    <w:rsid w:val="004A6EB5"/>
    <w:rsid w:val="004B24C9"/>
    <w:rsid w:val="004B6DC9"/>
    <w:rsid w:val="004C364E"/>
    <w:rsid w:val="004D342E"/>
    <w:rsid w:val="004D7A7B"/>
    <w:rsid w:val="004F609E"/>
    <w:rsid w:val="005043A8"/>
    <w:rsid w:val="00516B94"/>
    <w:rsid w:val="00532701"/>
    <w:rsid w:val="00533475"/>
    <w:rsid w:val="00533A32"/>
    <w:rsid w:val="0053509E"/>
    <w:rsid w:val="00567022"/>
    <w:rsid w:val="00580BE2"/>
    <w:rsid w:val="00580DC7"/>
    <w:rsid w:val="005834C6"/>
    <w:rsid w:val="00592D41"/>
    <w:rsid w:val="005A0B26"/>
    <w:rsid w:val="005A12F7"/>
    <w:rsid w:val="005A2033"/>
    <w:rsid w:val="005A51AD"/>
    <w:rsid w:val="005B6945"/>
    <w:rsid w:val="005D442C"/>
    <w:rsid w:val="00602C5F"/>
    <w:rsid w:val="00612A8B"/>
    <w:rsid w:val="00634BE8"/>
    <w:rsid w:val="0064448E"/>
    <w:rsid w:val="006475E2"/>
    <w:rsid w:val="006825D9"/>
    <w:rsid w:val="00686FA5"/>
    <w:rsid w:val="00692D19"/>
    <w:rsid w:val="006A0955"/>
    <w:rsid w:val="006B3517"/>
    <w:rsid w:val="006B71E2"/>
    <w:rsid w:val="006C3509"/>
    <w:rsid w:val="006C6F63"/>
    <w:rsid w:val="006E0F08"/>
    <w:rsid w:val="006F18F2"/>
    <w:rsid w:val="00720B15"/>
    <w:rsid w:val="007504CB"/>
    <w:rsid w:val="00750833"/>
    <w:rsid w:val="00751688"/>
    <w:rsid w:val="00765453"/>
    <w:rsid w:val="00783C2E"/>
    <w:rsid w:val="0078461F"/>
    <w:rsid w:val="007860C8"/>
    <w:rsid w:val="00795A99"/>
    <w:rsid w:val="007A1C05"/>
    <w:rsid w:val="007E2AA6"/>
    <w:rsid w:val="007E3C3E"/>
    <w:rsid w:val="007F2AF1"/>
    <w:rsid w:val="007F4D78"/>
    <w:rsid w:val="007F5D91"/>
    <w:rsid w:val="00807D28"/>
    <w:rsid w:val="00814499"/>
    <w:rsid w:val="00821297"/>
    <w:rsid w:val="00822166"/>
    <w:rsid w:val="00825EAC"/>
    <w:rsid w:val="00830374"/>
    <w:rsid w:val="00846101"/>
    <w:rsid w:val="008731CC"/>
    <w:rsid w:val="008734B6"/>
    <w:rsid w:val="00873A54"/>
    <w:rsid w:val="008900E1"/>
    <w:rsid w:val="008922FE"/>
    <w:rsid w:val="008962B7"/>
    <w:rsid w:val="008D0D70"/>
    <w:rsid w:val="008D26C3"/>
    <w:rsid w:val="008D32C3"/>
    <w:rsid w:val="008D699E"/>
    <w:rsid w:val="008F2ED3"/>
    <w:rsid w:val="008F3629"/>
    <w:rsid w:val="009070F4"/>
    <w:rsid w:val="00920C6B"/>
    <w:rsid w:val="00923B44"/>
    <w:rsid w:val="00943140"/>
    <w:rsid w:val="00944BC9"/>
    <w:rsid w:val="00946E91"/>
    <w:rsid w:val="0094788A"/>
    <w:rsid w:val="00953BDD"/>
    <w:rsid w:val="00960FAD"/>
    <w:rsid w:val="009624C5"/>
    <w:rsid w:val="00964438"/>
    <w:rsid w:val="009838FE"/>
    <w:rsid w:val="0099539C"/>
    <w:rsid w:val="009A293E"/>
    <w:rsid w:val="009E2ADA"/>
    <w:rsid w:val="009F6BA9"/>
    <w:rsid w:val="00A03166"/>
    <w:rsid w:val="00A22A8D"/>
    <w:rsid w:val="00A23FC6"/>
    <w:rsid w:val="00A26251"/>
    <w:rsid w:val="00A351E2"/>
    <w:rsid w:val="00A405AC"/>
    <w:rsid w:val="00A460C1"/>
    <w:rsid w:val="00A51789"/>
    <w:rsid w:val="00A527FB"/>
    <w:rsid w:val="00A55772"/>
    <w:rsid w:val="00A66D0E"/>
    <w:rsid w:val="00A72C15"/>
    <w:rsid w:val="00A77AF4"/>
    <w:rsid w:val="00A84490"/>
    <w:rsid w:val="00A878C5"/>
    <w:rsid w:val="00A9014E"/>
    <w:rsid w:val="00A95C60"/>
    <w:rsid w:val="00A96EFC"/>
    <w:rsid w:val="00AD2042"/>
    <w:rsid w:val="00AE43A2"/>
    <w:rsid w:val="00AF2422"/>
    <w:rsid w:val="00B033CF"/>
    <w:rsid w:val="00B041A7"/>
    <w:rsid w:val="00B07CDD"/>
    <w:rsid w:val="00B257AE"/>
    <w:rsid w:val="00B43200"/>
    <w:rsid w:val="00B544DC"/>
    <w:rsid w:val="00B66689"/>
    <w:rsid w:val="00BA1DD3"/>
    <w:rsid w:val="00BA3B2D"/>
    <w:rsid w:val="00BC5AC9"/>
    <w:rsid w:val="00BF2D52"/>
    <w:rsid w:val="00BF44C3"/>
    <w:rsid w:val="00C05251"/>
    <w:rsid w:val="00C2228E"/>
    <w:rsid w:val="00C248C7"/>
    <w:rsid w:val="00C357BA"/>
    <w:rsid w:val="00C374D6"/>
    <w:rsid w:val="00C55E74"/>
    <w:rsid w:val="00C654FA"/>
    <w:rsid w:val="00C738BF"/>
    <w:rsid w:val="00C76BAF"/>
    <w:rsid w:val="00C83D54"/>
    <w:rsid w:val="00C86334"/>
    <w:rsid w:val="00C870C2"/>
    <w:rsid w:val="00C930F7"/>
    <w:rsid w:val="00C96AA7"/>
    <w:rsid w:val="00CB255E"/>
    <w:rsid w:val="00CC47F8"/>
    <w:rsid w:val="00CD68FE"/>
    <w:rsid w:val="00CF0135"/>
    <w:rsid w:val="00CF16CE"/>
    <w:rsid w:val="00CF40AC"/>
    <w:rsid w:val="00D106CB"/>
    <w:rsid w:val="00D11B74"/>
    <w:rsid w:val="00D154CE"/>
    <w:rsid w:val="00D2059E"/>
    <w:rsid w:val="00D33776"/>
    <w:rsid w:val="00D57545"/>
    <w:rsid w:val="00D61A1F"/>
    <w:rsid w:val="00D647D6"/>
    <w:rsid w:val="00DA1634"/>
    <w:rsid w:val="00DA1D19"/>
    <w:rsid w:val="00DA5FD5"/>
    <w:rsid w:val="00DA6F1C"/>
    <w:rsid w:val="00DB73AB"/>
    <w:rsid w:val="00DC450C"/>
    <w:rsid w:val="00DD2E8A"/>
    <w:rsid w:val="00DE16C3"/>
    <w:rsid w:val="00E05B06"/>
    <w:rsid w:val="00E13439"/>
    <w:rsid w:val="00E254D5"/>
    <w:rsid w:val="00E30F5A"/>
    <w:rsid w:val="00E34483"/>
    <w:rsid w:val="00E3590C"/>
    <w:rsid w:val="00E40775"/>
    <w:rsid w:val="00E42FEB"/>
    <w:rsid w:val="00E51C1A"/>
    <w:rsid w:val="00E555ED"/>
    <w:rsid w:val="00E60153"/>
    <w:rsid w:val="00E6117C"/>
    <w:rsid w:val="00E62C20"/>
    <w:rsid w:val="00EA3636"/>
    <w:rsid w:val="00EC64A9"/>
    <w:rsid w:val="00ED5227"/>
    <w:rsid w:val="00EE3392"/>
    <w:rsid w:val="00EE357B"/>
    <w:rsid w:val="00EE6581"/>
    <w:rsid w:val="00EF3419"/>
    <w:rsid w:val="00F13A05"/>
    <w:rsid w:val="00F37EEC"/>
    <w:rsid w:val="00F42DE3"/>
    <w:rsid w:val="00F51EC4"/>
    <w:rsid w:val="00F61295"/>
    <w:rsid w:val="00F70F8D"/>
    <w:rsid w:val="00F7537C"/>
    <w:rsid w:val="00F84658"/>
    <w:rsid w:val="00F86621"/>
    <w:rsid w:val="00F92CEE"/>
    <w:rsid w:val="00F97CBC"/>
    <w:rsid w:val="00FA0132"/>
    <w:rsid w:val="00FA0AA0"/>
    <w:rsid w:val="00FA2365"/>
    <w:rsid w:val="00FA4C3B"/>
    <w:rsid w:val="00FB3D5F"/>
    <w:rsid w:val="00FC2D89"/>
    <w:rsid w:val="00FD12C7"/>
    <w:rsid w:val="00FD3761"/>
    <w:rsid w:val="00FD67F0"/>
    <w:rsid w:val="00FE737F"/>
    <w:rsid w:val="00FF2C0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5"/>
    <w:pPr>
      <w:spacing w:line="260" w:lineRule="atLeast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F7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3F7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5A12F7"/>
    <w:rPr>
      <w:rFonts w:asciiTheme="majorHAnsi" w:eastAsiaTheme="majorEastAsia" w:hAnsiTheme="majorHAnsi" w:cstheme="majorBidi"/>
      <w:b/>
      <w:bCs/>
      <w:color w:val="303F7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12F7"/>
    <w:rPr>
      <w:rFonts w:asciiTheme="majorHAnsi" w:eastAsiaTheme="majorEastAsia" w:hAnsiTheme="majorHAnsi" w:cstheme="majorBidi"/>
      <w:color w:val="303F7B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FA2365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FA2365"/>
    <w:rPr>
      <w:rFonts w:asciiTheme="minorHAnsi" w:hAnsiTheme="minorHAnsi"/>
      <w:sz w:val="16"/>
    </w:rPr>
  </w:style>
  <w:style w:type="paragraph" w:styleId="Pieddepage">
    <w:name w:val="footer"/>
    <w:basedOn w:val="Normal"/>
    <w:link w:val="PieddepageCar"/>
    <w:uiPriority w:val="99"/>
    <w:semiHidden/>
    <w:rsid w:val="005A12F7"/>
  </w:style>
  <w:style w:type="character" w:customStyle="1" w:styleId="PieddepageCar">
    <w:name w:val="Pied de page Car"/>
    <w:basedOn w:val="Policepardfaut"/>
    <w:link w:val="Pieddepage"/>
    <w:uiPriority w:val="99"/>
    <w:semiHidden/>
    <w:rsid w:val="005A12F7"/>
  </w:style>
  <w:style w:type="character" w:styleId="Numrodepage">
    <w:name w:val="page number"/>
    <w:basedOn w:val="Policepardfaut"/>
    <w:uiPriority w:val="99"/>
    <w:semiHidden/>
    <w:rsid w:val="005A12F7"/>
    <w:rPr>
      <w:rFonts w:asciiTheme="minorHAnsi" w:hAnsiTheme="minorHAnsi"/>
      <w:b/>
      <w:color w:val="4155A5" w:themeColor="text2"/>
      <w:sz w:val="20"/>
    </w:rPr>
  </w:style>
  <w:style w:type="character" w:styleId="Lienhypertexte">
    <w:name w:val="Hyperlink"/>
    <w:basedOn w:val="Policepardfaut"/>
    <w:uiPriority w:val="99"/>
    <w:semiHidden/>
    <w:rsid w:val="00C55E74"/>
    <w:rPr>
      <w:color w:val="4155A5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2F7"/>
    <w:rPr>
      <w:rFonts w:ascii="Segoe UI" w:hAnsi="Segoe UI" w:cs="Segoe UI"/>
      <w:sz w:val="18"/>
      <w:szCs w:val="18"/>
    </w:rPr>
  </w:style>
  <w:style w:type="paragraph" w:customStyle="1" w:styleId="SPuce1">
    <w:name w:val="S_Puce 1"/>
    <w:basedOn w:val="Normal"/>
    <w:qFormat/>
    <w:rsid w:val="005A12F7"/>
    <w:pPr>
      <w:numPr>
        <w:numId w:val="1"/>
      </w:numPr>
      <w:ind w:left="227" w:hanging="227"/>
    </w:pPr>
    <w:rPr>
      <w:iCs/>
    </w:rPr>
  </w:style>
  <w:style w:type="paragraph" w:customStyle="1" w:styleId="SPuce2">
    <w:name w:val="S_Puce 2"/>
    <w:basedOn w:val="Normal"/>
    <w:qFormat/>
    <w:rsid w:val="005A12F7"/>
    <w:pPr>
      <w:numPr>
        <w:numId w:val="2"/>
      </w:numPr>
      <w:ind w:left="397" w:hanging="170"/>
    </w:pPr>
    <w:rPr>
      <w:iCs/>
    </w:rPr>
  </w:style>
  <w:style w:type="table" w:styleId="Grilledutableau">
    <w:name w:val="Table Grid"/>
    <w:basedOn w:val="TableauNormal"/>
    <w:uiPriority w:val="59"/>
    <w:rsid w:val="005A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ilet">
    <w:name w:val="S_Filet"/>
    <w:basedOn w:val="Normal"/>
    <w:next w:val="Normal"/>
    <w:qFormat/>
    <w:rsid w:val="00A51789"/>
    <w:pPr>
      <w:pBdr>
        <w:top w:val="single" w:sz="48" w:space="1" w:color="4155A5" w:themeColor="accent1"/>
      </w:pBdr>
      <w:spacing w:before="400" w:after="80"/>
      <w:jc w:val="left"/>
    </w:pPr>
  </w:style>
  <w:style w:type="character" w:styleId="Lienhypertextesuivivisit">
    <w:name w:val="FollowedHyperlink"/>
    <w:basedOn w:val="Policepardfaut"/>
    <w:uiPriority w:val="99"/>
    <w:semiHidden/>
    <w:rsid w:val="00C55E74"/>
    <w:rPr>
      <w:color w:val="4155A5" w:themeColor="followedHyperlink"/>
      <w:u w:val="none"/>
    </w:rPr>
  </w:style>
  <w:style w:type="paragraph" w:customStyle="1" w:styleId="STitre">
    <w:name w:val="S_Titre"/>
    <w:basedOn w:val="Normal"/>
    <w:qFormat/>
    <w:rsid w:val="00191315"/>
    <w:pPr>
      <w:spacing w:after="480" w:line="440" w:lineRule="atLeast"/>
      <w:jc w:val="left"/>
    </w:pPr>
    <w:rPr>
      <w:b/>
      <w:color w:val="4155A5" w:themeColor="text2"/>
      <w:sz w:val="38"/>
      <w:szCs w:val="38"/>
    </w:rPr>
  </w:style>
  <w:style w:type="paragraph" w:customStyle="1" w:styleId="SPrsentation">
    <w:name w:val="S_Présentation"/>
    <w:basedOn w:val="Normal"/>
    <w:qFormat/>
    <w:rsid w:val="00943140"/>
    <w:pPr>
      <w:spacing w:line="240" w:lineRule="atLeast"/>
    </w:pPr>
    <w:rPr>
      <w:color w:val="4155A5" w:themeColor="text2"/>
      <w:sz w:val="20"/>
    </w:rPr>
  </w:style>
  <w:style w:type="character" w:styleId="lev">
    <w:name w:val="Strong"/>
    <w:basedOn w:val="Policepardfaut"/>
    <w:uiPriority w:val="22"/>
    <w:qFormat/>
    <w:rsid w:val="00055C70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634BE8"/>
    <w:pPr>
      <w:pBdr>
        <w:bottom w:val="single" w:sz="8" w:space="4" w:color="4155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F7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BE8"/>
    <w:rPr>
      <w:rFonts w:asciiTheme="majorHAnsi" w:eastAsiaTheme="majorEastAsia" w:hAnsiTheme="majorHAnsi" w:cstheme="majorBidi"/>
      <w:color w:val="303F7B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6B71E2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6B71E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B71E2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6B71E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B71E2"/>
    <w:rPr>
      <w:rFonts w:asciiTheme="minorHAnsi" w:hAnsiTheme="minorHAnsi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 w:themeColor="text1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65"/>
    <w:pPr>
      <w:spacing w:line="260" w:lineRule="atLeast"/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F7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3F7B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5A12F7"/>
    <w:rPr>
      <w:rFonts w:asciiTheme="majorHAnsi" w:eastAsiaTheme="majorEastAsia" w:hAnsiTheme="majorHAnsi" w:cstheme="majorBidi"/>
      <w:b/>
      <w:bCs/>
      <w:color w:val="303F7B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A12F7"/>
    <w:rPr>
      <w:rFonts w:asciiTheme="majorHAnsi" w:eastAsiaTheme="majorEastAsia" w:hAnsiTheme="majorHAnsi" w:cstheme="majorBidi"/>
      <w:color w:val="303F7B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semiHidden/>
    <w:rsid w:val="00FA2365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semiHidden/>
    <w:rsid w:val="00FA2365"/>
    <w:rPr>
      <w:rFonts w:asciiTheme="minorHAnsi" w:hAnsiTheme="minorHAnsi"/>
      <w:sz w:val="16"/>
    </w:rPr>
  </w:style>
  <w:style w:type="paragraph" w:styleId="Pieddepage">
    <w:name w:val="footer"/>
    <w:basedOn w:val="Normal"/>
    <w:link w:val="PieddepageCar"/>
    <w:uiPriority w:val="99"/>
    <w:semiHidden/>
    <w:rsid w:val="005A12F7"/>
  </w:style>
  <w:style w:type="character" w:customStyle="1" w:styleId="PieddepageCar">
    <w:name w:val="Pied de page Car"/>
    <w:basedOn w:val="Policepardfaut"/>
    <w:link w:val="Pieddepage"/>
    <w:uiPriority w:val="99"/>
    <w:semiHidden/>
    <w:rsid w:val="005A12F7"/>
  </w:style>
  <w:style w:type="character" w:styleId="Numrodepage">
    <w:name w:val="page number"/>
    <w:basedOn w:val="Policepardfaut"/>
    <w:uiPriority w:val="99"/>
    <w:semiHidden/>
    <w:rsid w:val="005A12F7"/>
    <w:rPr>
      <w:rFonts w:asciiTheme="minorHAnsi" w:hAnsiTheme="minorHAnsi"/>
      <w:b/>
      <w:color w:val="4155A5" w:themeColor="text2"/>
      <w:sz w:val="20"/>
    </w:rPr>
  </w:style>
  <w:style w:type="character" w:styleId="Lienhypertexte">
    <w:name w:val="Hyperlink"/>
    <w:basedOn w:val="Policepardfaut"/>
    <w:uiPriority w:val="99"/>
    <w:semiHidden/>
    <w:rsid w:val="00C55E74"/>
    <w:rPr>
      <w:color w:val="4155A5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2F7"/>
    <w:rPr>
      <w:rFonts w:ascii="Segoe UI" w:hAnsi="Segoe UI" w:cs="Segoe UI"/>
      <w:sz w:val="18"/>
      <w:szCs w:val="18"/>
    </w:rPr>
  </w:style>
  <w:style w:type="paragraph" w:customStyle="1" w:styleId="SPuce1">
    <w:name w:val="S_Puce 1"/>
    <w:basedOn w:val="Normal"/>
    <w:qFormat/>
    <w:rsid w:val="005A12F7"/>
    <w:pPr>
      <w:numPr>
        <w:numId w:val="1"/>
      </w:numPr>
      <w:ind w:left="227" w:hanging="227"/>
    </w:pPr>
    <w:rPr>
      <w:iCs/>
    </w:rPr>
  </w:style>
  <w:style w:type="paragraph" w:customStyle="1" w:styleId="SPuce2">
    <w:name w:val="S_Puce 2"/>
    <w:basedOn w:val="Normal"/>
    <w:qFormat/>
    <w:rsid w:val="005A12F7"/>
    <w:pPr>
      <w:numPr>
        <w:numId w:val="2"/>
      </w:numPr>
      <w:ind w:left="397" w:hanging="170"/>
    </w:pPr>
    <w:rPr>
      <w:iCs/>
    </w:rPr>
  </w:style>
  <w:style w:type="table" w:styleId="Grilledutableau">
    <w:name w:val="Table Grid"/>
    <w:basedOn w:val="TableauNormal"/>
    <w:uiPriority w:val="59"/>
    <w:rsid w:val="005A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ilet">
    <w:name w:val="S_Filet"/>
    <w:basedOn w:val="Normal"/>
    <w:next w:val="Normal"/>
    <w:qFormat/>
    <w:rsid w:val="00A51789"/>
    <w:pPr>
      <w:pBdr>
        <w:top w:val="single" w:sz="48" w:space="1" w:color="4155A5" w:themeColor="accent1"/>
      </w:pBdr>
      <w:spacing w:before="400" w:after="80"/>
      <w:jc w:val="left"/>
    </w:pPr>
  </w:style>
  <w:style w:type="character" w:styleId="Lienhypertextesuivivisit">
    <w:name w:val="FollowedHyperlink"/>
    <w:basedOn w:val="Policepardfaut"/>
    <w:uiPriority w:val="99"/>
    <w:semiHidden/>
    <w:rsid w:val="00C55E74"/>
    <w:rPr>
      <w:color w:val="4155A5" w:themeColor="followedHyperlink"/>
      <w:u w:val="none"/>
    </w:rPr>
  </w:style>
  <w:style w:type="paragraph" w:customStyle="1" w:styleId="STitre">
    <w:name w:val="S_Titre"/>
    <w:basedOn w:val="Normal"/>
    <w:qFormat/>
    <w:rsid w:val="00191315"/>
    <w:pPr>
      <w:spacing w:after="480" w:line="440" w:lineRule="atLeast"/>
      <w:jc w:val="left"/>
    </w:pPr>
    <w:rPr>
      <w:b/>
      <w:color w:val="4155A5" w:themeColor="text2"/>
      <w:sz w:val="38"/>
      <w:szCs w:val="38"/>
    </w:rPr>
  </w:style>
  <w:style w:type="paragraph" w:customStyle="1" w:styleId="SPrsentation">
    <w:name w:val="S_Présentation"/>
    <w:basedOn w:val="Normal"/>
    <w:qFormat/>
    <w:rsid w:val="00943140"/>
    <w:pPr>
      <w:spacing w:line="240" w:lineRule="atLeast"/>
    </w:pPr>
    <w:rPr>
      <w:color w:val="4155A5" w:themeColor="text2"/>
      <w:sz w:val="20"/>
    </w:rPr>
  </w:style>
  <w:style w:type="character" w:styleId="lev">
    <w:name w:val="Strong"/>
    <w:basedOn w:val="Policepardfaut"/>
    <w:uiPriority w:val="22"/>
    <w:qFormat/>
    <w:rsid w:val="00055C70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634BE8"/>
    <w:pPr>
      <w:pBdr>
        <w:bottom w:val="single" w:sz="8" w:space="4" w:color="4155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03F7B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34BE8"/>
    <w:rPr>
      <w:rFonts w:asciiTheme="majorHAnsi" w:eastAsiaTheme="majorEastAsia" w:hAnsiTheme="majorHAnsi" w:cstheme="majorBidi"/>
      <w:color w:val="303F7B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6B71E2"/>
    <w:rPr>
      <w:i/>
      <w:iCs/>
      <w:color w:val="808080" w:themeColor="text1" w:themeTint="7F"/>
    </w:rPr>
  </w:style>
  <w:style w:type="paragraph" w:styleId="Paragraphedeliste">
    <w:name w:val="List Paragraph"/>
    <w:basedOn w:val="Normal"/>
    <w:uiPriority w:val="34"/>
    <w:qFormat/>
    <w:rsid w:val="006B71E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6B71E2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6B71E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B71E2"/>
    <w:rPr>
      <w:rFonts w:asciiTheme="minorHAnsi" w:hAnsiTheme="minorHAnsi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24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03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64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88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2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31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cdelerue@u2p-france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roissart\Desktop\U2P%20Communiqu&#233;%20de%20presse%20v1.dotx" TargetMode="External"/></Relationships>
</file>

<file path=word/theme/theme1.xml><?xml version="1.0" encoding="utf-8"?>
<a:theme xmlns:a="http://schemas.openxmlformats.org/drawingml/2006/main" name="Thème Office">
  <a:themeElements>
    <a:clrScheme name="U2P_Couleurs">
      <a:dk1>
        <a:sysClr val="windowText" lastClr="000000"/>
      </a:dk1>
      <a:lt1>
        <a:sysClr val="window" lastClr="FFFFFF"/>
      </a:lt1>
      <a:dk2>
        <a:srgbClr val="4155A5"/>
      </a:dk2>
      <a:lt2>
        <a:srgbClr val="F3F3F3"/>
      </a:lt2>
      <a:accent1>
        <a:srgbClr val="4155A5"/>
      </a:accent1>
      <a:accent2>
        <a:srgbClr val="F06446"/>
      </a:accent2>
      <a:accent3>
        <a:srgbClr val="00BED7"/>
      </a:accent3>
      <a:accent4>
        <a:srgbClr val="D9D9D9"/>
      </a:accent4>
      <a:accent5>
        <a:srgbClr val="E9E9E9"/>
      </a:accent5>
      <a:accent6>
        <a:srgbClr val="F3F3F3"/>
      </a:accent6>
      <a:hlink>
        <a:srgbClr val="4155A5"/>
      </a:hlink>
      <a:folHlink>
        <a:srgbClr val="4155A5"/>
      </a:folHlink>
    </a:clrScheme>
    <a:fontScheme name="U2P_Police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667B-89EA-493D-A00E-1EA30077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U2P Communiqué de presse v1.dotx</Template>
  <TotalTime>17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>U2P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Camille Froissart</dc:creator>
  <cp:lastModifiedBy>Jean-Come Delerue</cp:lastModifiedBy>
  <cp:revision>4</cp:revision>
  <cp:lastPrinted>2017-07-18T08:58:00Z</cp:lastPrinted>
  <dcterms:created xsi:type="dcterms:W3CDTF">2017-07-18T08:50:00Z</dcterms:created>
  <dcterms:modified xsi:type="dcterms:W3CDTF">2017-07-18T10:26:00Z</dcterms:modified>
</cp:coreProperties>
</file>